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6"/>
        <w:gridCol w:w="1703"/>
        <w:gridCol w:w="4004"/>
      </w:tblGrid>
      <w:tr>
        <w:trPr>
          <w:trHeight w:val="1257" w:hRule="atLeast"/>
        </w:trPr>
        <w:tc>
          <w:tcPr>
            <w:tcW w:w="46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9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9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9"/>
              <w:widowControl w:val="false"/>
              <w:spacing w:lineRule="auto" w:line="240"/>
              <w:jc w:val="center"/>
              <w:rPr>
                <w:rFonts w:cs="Udmurt Academy"/>
                <w:spacing w:val="5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муниципал кылдытэтлэн</w:t>
            </w:r>
          </w:p>
          <w:p>
            <w:pPr>
              <w:pStyle w:val="Style19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от 24 апреля 2024 года                                                                                    № 276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Об утверждении Порядка приема в эксплуатацию объектов зарядной станции для быстрой зарядки электрического автомобильного транспорта на территории Сюмсинского района</w:t>
      </w:r>
    </w:p>
    <w:p>
      <w:pPr>
        <w:pStyle w:val="Normal"/>
        <w:spacing w:lineRule="auto" w:line="240" w:before="0" w:after="0"/>
        <w:ind w:firstLine="709"/>
        <w:jc w:val="both"/>
        <w:rPr>
          <w:rFonts w:ascii="Verdana" w:hAnsi="Verdana"/>
          <w:color w:val="052635"/>
          <w:sz w:val="17"/>
          <w:szCs w:val="17"/>
          <w:shd w:fill="FFFFFF" w:val="clear"/>
        </w:rPr>
      </w:pPr>
      <w:r>
        <w:rPr>
          <w:rFonts w:ascii="Verdana" w:hAnsi="Verdana"/>
          <w:color w:val="052635"/>
          <w:sz w:val="17"/>
          <w:szCs w:val="17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color w:val="000000"/>
          <w:spacing w:val="2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В целях реализации Концепции по развитию производства и использования электрического автомобильного транспорта в Российской Федерации на период до 2030 года, утвержденной распоряжением Правительства Российской Федерации от 23 августа 2021 года № 2290-р, руководствуясь Уставом муниципального образования «Муниципальный округ Сюмсинский район Удмуртской Республики», </w:t>
      </w:r>
      <w:r>
        <w:rPr>
          <w:rFonts w:eastAsia="Times New Roman" w:cs="Times New Roman" w:ascii="Times New Roman" w:hAnsi="Times New Roman"/>
          <w:b/>
          <w:sz w:val="28"/>
          <w:szCs w:val="28"/>
          <w:shd w:fill="FFFFFF" w:val="clear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 </w:t>
      </w:r>
      <w:r>
        <w:rPr>
          <w:rFonts w:eastAsia="Times New Roman" w:cs="Times New Roman" w:ascii="Times New Roman" w:hAnsi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Утвердить прилагаемый </w:t>
      </w:r>
      <w:hyperlink r:id="rId3" w:tgtFrame="_parent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Порядок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приема в эксплуатацию объектов зарядной станции для быстрой зарядки электрического автомобильного транспорта на территории Сюмсинского района (далее – Порядок).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2. Рекомендовать организациям, реализующим инвестиционный проект по строительству объекта зарядной станции для быстрой зарядки электрического автомобильного транспорта, руководствоваться положениями Порядка.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3. 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>4. Контроль за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     Кунавина С.В.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701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headerReference w:type="default" r:id="rId4"/>
          <w:type w:val="nextPage"/>
          <w:pgSz w:w="11906" w:h="16838"/>
          <w:pgMar w:left="1560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УТВЕРЖДЕН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«Муниципальный округ Сюмсинский район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Удмуртской Республики»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24 апреля  2024 года № 276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ПОРЯДОК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приема в эксплуатацию объектов зарядной станции для быстрой зарядки электрического автомобильного транспорта на территории  Сюмсинского  района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Настоящим Порядком устанавливаются правила взаимодействия членов Комиссии по вводу в эксплуатацию объектов зарядной станции для быстрой зарядки электрического автомобильного транспорта (далее – Комиссия) при проведении мероприятий по приему в эксплуатацию объектов зарядной станции на территории Сюмсинского района, а также требования к размещению и установке таких объектов.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Оценка фактической работоспособности, а также осмотр мест размещения объектов зарядной станции для быстрой зарядки электрического автомобильного транспорта (далее соответственно – Объект, Электромобиль) осуществляется в соответствии с требованиями настоящего Порядка.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39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39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Организация приемки работ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Приемка работ осуществляется Комиссией, в состав которой входят: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представители организации, реализующей инвестиционный проект по строительству Объектов (далее – Инвестор);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представители территориальной сетевой организации, к электрическим сетям которой присоединен Объект или иного собственника электрических сетей в случае опосредованного присоединения;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представитель Администрации муниципального образования «Муниципальный округ Сюмсинский район Удмуртской Республики, уполномоченный на подписание акта подтверждения ввода в эксплуатацию объектов зарядной станции для быстрой зарядки электрического автомобильного транспорта на территории Сюмсинского района.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705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Состав Комиссии утверждается приказом Инвестора, реализующего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инвестиционный проект по строительству объектов.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</w:t>
      </w:r>
      <w:r>
        <w:rPr>
          <w:rFonts w:eastAsia="Times New Roman" w:cs="Times New Roman" w:ascii="Times New Roman" w:hAnsi="Times New Roman"/>
          <w:color w:val="FFFFFF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sz w:val="28"/>
          <w:szCs w:val="28"/>
        </w:rPr>
        <w:t>Уведомления о начале работы Комиссии направляются Инвестором членам Комиссии не позднее 5 рабочих дней до даты ввода Объекта в эксплуатацию. В уведомлении о начале работы Комиссии указываются адрес Объекта, дата и время, а также место сбора членов Комиссии. Уведомление передается членам Комиссии нарочно или направляется почтовым отправлением либо по электронной почте.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2974340</wp:posOffset>
                </wp:positionH>
                <wp:positionV relativeFrom="paragraph">
                  <wp:posOffset>-457835</wp:posOffset>
                </wp:positionV>
                <wp:extent cx="638175" cy="3810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810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jc w:val="center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50.25pt;height:30pt;mso-wrap-distance-left:9pt;mso-wrap-distance-right:9pt;mso-wrap-distance-top:0pt;mso-wrap-distance-bottom:0pt;margin-top:-36.05pt;mso-position-vertical-relative:text;margin-left:234.2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jc w:val="center"/>
                        <w:rPr/>
                      </w:pPr>
                      <w:r>
                        <w:rPr/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2717165</wp:posOffset>
                </wp:positionH>
                <wp:positionV relativeFrom="paragraph">
                  <wp:posOffset>-1426845</wp:posOffset>
                </wp:positionV>
                <wp:extent cx="800100" cy="34290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jc w:val="center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63pt;height:27pt;mso-wrap-distance-left:9pt;mso-wrap-distance-right:9pt;mso-wrap-distance-top:0pt;mso-wrap-distance-bottom:0pt;margin-top:-112.35pt;mso-position-vertical-relative:text;margin-left:213.95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jc w:val="center"/>
                        <w:rPr/>
                      </w:pPr>
                      <w:r>
                        <w:rPr/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 Порядок работы Комиссии и взаимодействие ее членов при подписании акта ввода Объекта в эксплуатацию на территории Сюмсинского района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3.1. Комиссия осуществляет проверку Объекта на предмет его соответствия следующим функциональным требованиям: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наличие работоспособного приложения, доступного к скачиванию на смартфон с панели корпуса Объекта, позволяющего им пользоваться (далее – приложение);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возможность зарядки Электромобиля с остатком заряда аккумуляторной батареи не более 30% путем подключения коннектора к нему;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возможность беспрепятственного завершения зарядной сессии путем остановки процесса зарядки в приложении либо на экране Объекта (при наличии);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возможность аварийного отключения Объекта.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Оборудование Объектов должно соответствовать техническим характеристикам, утвержденным приказом Министерства промышленности и торговли Российской Федерации от 29 апреля 2022 года № 1776.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Объекты должны быть введены в эксплуатацию на основании подписанного Комиссией акта подтверждения ввода в эксплуатацию объектов зарядной станции для быстрой зарядки электрического автомобильного транспорта на территории Сюмсинского района (далее – Акт) (приложение к настоящему Порядку).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Инвестору необходимо обеспечить функционирование Объектов в течение гарантийного срока работы, представленного заводом-изготовителем, указанного в гарантийном талоне.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Инвестору необходимо обеспечить круглосуточный режим функционирования Объекта.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В населенном пункте Объект должен быть доступен для быстрой зарядки Электромобилей не менее 580 часов в месяц. Время восстановления работоспособности в случае неисправности Объекта не может превышать 48 часов.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На автомобильной дороге общего пользования регионального значения Объект должен быть доступен для быстрой зарядки Электромобилей не менее 680 часов в месяц. Время восстановления работоспособности в случае неисправности Объекта не может превышать 12 часов.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Для обеспечения удобства пользования Объектом владельцами и (или) водителями Электромобилей Инвестор должен обеспечивать передачу аналитических данных о технических параметрах и режиме его работы.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Объекты должны быть размещены: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на земельном участке автомобильной дороги общего пользования регионального значения, на котором расположена стационарная точка общественного питания и туалет;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2721610</wp:posOffset>
                </wp:positionH>
                <wp:positionV relativeFrom="paragraph">
                  <wp:posOffset>-426720</wp:posOffset>
                </wp:positionV>
                <wp:extent cx="781050" cy="333375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33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jc w:val="center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61.5pt;height:26.25pt;mso-wrap-distance-left:9pt;mso-wrap-distance-right:9pt;mso-wrap-distance-top:0pt;mso-wrap-distance-bottom:0pt;margin-top:-33.6pt;mso-position-vertical-relative:text;margin-left:214.3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jc w:val="center"/>
                        <w:rPr/>
                      </w:pPr>
                      <w:r>
                        <w:rPr/>
                        <w:t>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вдоль улично-дорожной сети в местах, где организованы примыкающие к Объекту общественные парковочные пространства с возможностью парковки минимум 2 Электромобилей не далее, чем в 4 метрах от Объекта;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- на парковочных пространствах с возможностью неограниченного круглосуточного доступа, с возможностью парковки минимум 2 Электромобилей не далее, чем в 2 метрах от Объекта;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 xml:space="preserve">- на территориях торгово-выставочных и спортивных комплексов на оборудованных парковочных пространствах с возможностью неограниченного круглосуточного доступа, с возможностью парковки минимум 2 Электромобилей не далее, чем в 2 метрах от Объекта.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3.2. Решение Комиссии оформляется Актом, который подписывается всеми членами Комиссии, согласно приложению к настоящему Порядку.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3.3. В случае наличия мотивированных возражений отдельных членов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Комиссии относительно выводов Комиссии о вводе Объекта в эксплуатацию и отказа от подписания Акта, то они отражаются в Акте с краткими пояснениями по сути.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3.4. Если Комиссией будет установлено, что основания отказа от подписания Акта членом Комиссии являются объективными, то выявленные недостатки, послужившие основанием отказа, подлежат устранению.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>Срок устранения обнаруженных недостатков определяется Инвестором исходя из сроков, необходимых для выполнения соответствующих работ.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3.5. Не позднее 5 рабочих дней, следующих за днем получения извещения о готовности к приемке работ с учетом устраненных недостатков и не позднее 3 рабочих дней до даты приемки работ, Инвестор направляет членам Комиссии уведомление о повторной проверке с указанием даты, времени и места сбора членов Комиссии.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3.6. В случае принятия Комиссией решения об отказе в приеме Объекта в эксплуатацию, составляется мотивированное заключение.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3.7. В случае немотивированного отказа одного из членов Комиссии от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подписания Акта, либо неявки на прием Объекта в эксплуатацию, Акт считается подписанным. В таком случае к Акту необходимо приложить документы, подтверждающие надлежащее уведомление члена Комиссии, отказавшегося от подписания Акта, либо, соответственно, не явившегося на приемку работ.</w:t>
      </w:r>
    </w:p>
    <w:p>
      <w:pPr>
        <w:sectPr>
          <w:type w:val="continuous"/>
          <w:pgSz w:w="11906" w:h="16838"/>
          <w:pgMar w:left="1560" w:right="851" w:gutter="0" w:header="709" w:top="1134" w:footer="0" w:bottom="1134"/>
          <w:formProt w:val="false"/>
          <w:textDirection w:val="lrTb"/>
          <w:docGrid w:type="default" w:linePitch="360" w:charSpace="8192"/>
        </w:sectPr>
      </w:pP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Приложение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column">
                  <wp:posOffset>2600325</wp:posOffset>
                </wp:positionH>
                <wp:positionV relativeFrom="paragraph">
                  <wp:posOffset>-505460</wp:posOffset>
                </wp:positionV>
                <wp:extent cx="609600" cy="314325"/>
                <wp:effectExtent l="0" t="0" r="0" b="0"/>
                <wp:wrapNone/>
                <wp:docPr id="5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jc w:val="center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48pt;height:24.75pt;mso-wrap-distance-left:9pt;mso-wrap-distance-right:9pt;mso-wrap-distance-top:0pt;mso-wrap-distance-bottom:0pt;margin-top:-39.8pt;mso-position-vertical-relative:text;margin-left:204.75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jc w:val="center"/>
                        <w:rPr/>
                      </w:pPr>
                      <w:r>
                        <w:rPr/>
                        <w:t>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к Порядку </w:t>
      </w:r>
      <w:r>
        <w:rPr>
          <w:rFonts w:ascii="Times New Roman" w:hAnsi="Times New Roman"/>
          <w:sz w:val="26"/>
          <w:szCs w:val="26"/>
        </w:rPr>
        <w:t xml:space="preserve">приема в эксплуатацию 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объектов зарядной станции для быстрой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зарядки электрического автомобильного 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транспорта на территории  Сюмсинского  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района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АКТ №______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подтверждении ввода объекта зарядной станции для быстрой зарядки электрического автомобильного транспорта в эксплуатацию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                     «___»_________ 20_ 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Местонахождение объекта зарядной станции для быстрой зарядки электрического автомобильного транспорта: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Комиссия в составе: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председателя комиссии - представителя муниципального образования «Муниципальный округ Сюмсинский район Удмуртской республики»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(должность, Ф.И.О.)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уполномоченного на подписание акта по подтверждению ввода объекта зарядной станции для быстрой зарядки электрического автомобильного транспорта в эксплуатацию в соответствии с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 xml:space="preserve">(наименование нормативно-правового акта МО, № дата)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-представителей инвестора_________________________________________: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компании-инвестора)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(должность, Ф.И.О.)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2)_________________________________________________________________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(должность, Ф.И.О.)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>представителей территориальной сетевой организации, к электрическим сетям которой присоединен объект зарядной инфраструктуры: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(должность, Ф.И.О.)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2)_________________________________________________________________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(должность, Ф.И.О.)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произведя осмотр смонтированной стационарной автомобильной зарядной станции публичного доступа, обеспечивающей возможность быстрой зарядки электрического автомобильного транспорта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3125470</wp:posOffset>
                </wp:positionH>
                <wp:positionV relativeFrom="paragraph">
                  <wp:posOffset>-504825</wp:posOffset>
                </wp:positionV>
                <wp:extent cx="508635" cy="294005"/>
                <wp:effectExtent l="0" t="0" r="0" b="0"/>
                <wp:wrapNone/>
                <wp:docPr id="6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" cy="2940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40.05pt;height:23.15pt;mso-wrap-distance-left:9pt;mso-wrap-distance-right:9pt;mso-wrap-distance-top:0pt;mso-wrap-distance-bottom:0pt;margin-top:-39.75pt;mso-position-vertical-relative:text;margin-left:246.1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rPr/>
                      </w:pPr>
                      <w:r>
                        <w:rPr/>
                        <w:t>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модели, заводской номер)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установленной по адресу:___________________________________________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установила, что: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Автомобильная зарядная станция публичного доступа, обеспечивающая возможность быстрой зарядки электрического автомобильного транспорта ______________________________________________________________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модели, заводской номер)</w:t>
      </w:r>
    </w:p>
    <w:p>
      <w:pPr>
        <w:pStyle w:val="Normal"/>
        <w:spacing w:lineRule="auto" w:line="240" w:before="0" w:after="0"/>
        <w:ind w:left="645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момент комиссионного осмотра </w:t>
      </w:r>
      <w:r>
        <w:rPr>
          <w:rFonts w:cs="Times New Roman" w:ascii="Times New Roman" w:hAnsi="Times New Roman"/>
          <w:b/>
          <w:sz w:val="28"/>
          <w:szCs w:val="28"/>
        </w:rPr>
        <w:t>введена в эксплуатацию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 гарантирует, что работы по монтажу объекта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инвестора)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зарядной станции для быстрой зарядки электрического автомобильного транспорта и его технологическое присоединение к электрическим сетям осуществлены в полном соответствии с действующем законодательством Российской Федерации, а также подтверждает факт соответствия объекта зарядной инфраструктуры требованиям государственной программы Российской Федерации «Развитие энергетики», утвержденной постановлением Правительства Российской Федерации от 15.04.2014 № 321, требованиям приказа Министерства промышленности и торговли Российской Федерации от 29.04.2022 № 1776 «Об утверждении технических характеристик оборудования стационарной автомобильной зарядной станции публичного доступа, обеспечивающей возможность быстрой зарядки электрического автомобильного транспорта» и требованиям постановления Правительства Удмуртской Республики от _____ № ____ «Об утверждении Положения о порядке предоставления субсидий из бюджета Удмуртской Республики на возмещение части затрат юридическим лицам и индивидуальным предпринимателям, в том числе являющимся территориальными сетевыми организациями, подключающими объекты зарядной инфраструктуры к своим сетям, или производителями объектов зарядной инфраструктуры, реализующим инвестиционные проекты по строительству объектов зарядной инфраструктуры для быстрой зарядки электрического автомобильного транспорта, в связи с ранее осуществленными получателями средств инвестициями на закупку или производство оборудования объектов зарядной инфраструктуры и технологическое присоединение объектов зарядной инфраструктуры к электрическим сетям».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560" w:right="851" w:gutter="0" w:header="709" w:top="1134" w:footer="0" w:bottom="1134"/>
          <w:pgNumType w:start="1" w:fmt="decimal"/>
          <w:formProt w:val="false"/>
          <w:titlePg/>
          <w:textDirection w:val="lrTb"/>
          <w:docGrid w:type="default" w:linePitch="360" w:charSpace="8192"/>
        </w:sectPr>
      </w:pP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ком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иссии: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column">
                  <wp:posOffset>2730500</wp:posOffset>
                </wp:positionH>
                <wp:positionV relativeFrom="paragraph">
                  <wp:posOffset>-528955</wp:posOffset>
                </wp:positionV>
                <wp:extent cx="516890" cy="342265"/>
                <wp:effectExtent l="0" t="0" r="0" b="0"/>
                <wp:wrapNone/>
                <wp:docPr id="7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3422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6"/>
                              <w:spacing w:before="0" w:after="200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40.7pt;height:26.95pt;mso-wrap-distance-left:9pt;mso-wrap-distance-right:9pt;mso-wrap-distance-top:0pt;mso-wrap-distance-bottom:0pt;margin-top:-41.65pt;mso-position-vertical-relative:text;margin-left:215pt;mso-position-horizontal-relative:text">
                <v:textbox>
                  <w:txbxContent>
                    <w:p>
                      <w:pPr>
                        <w:pStyle w:val="Style26"/>
                        <w:spacing w:before="0" w:after="200"/>
                        <w:rPr/>
                      </w:pPr>
                      <w:r>
                        <w:rPr/>
                        <w:t>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Автомобильная зарядная станция публичного доступа, обеспечивающая возможность быстрой зарядки электрического автомобильного транспорта____________________________________________________, </w:t>
      </w:r>
    </w:p>
    <w:p>
      <w:pPr>
        <w:pStyle w:val="Normal"/>
        <w:spacing w:lineRule="auto" w:line="240" w:before="0" w:after="0"/>
        <w:ind w:left="645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модели, заводской номер)</w:t>
      </w:r>
    </w:p>
    <w:p>
      <w:pPr>
        <w:pStyle w:val="Normal"/>
        <w:spacing w:lineRule="auto" w:line="240" w:before="0" w:after="0"/>
        <w:ind w:left="645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установленная по адресу:_____________________________________________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_______________________________________________________________,</w:t>
      </w:r>
    </w:p>
    <w:p>
      <w:pPr>
        <w:pStyle w:val="Normal"/>
        <w:tabs>
          <w:tab w:val="clear" w:pos="708"/>
          <w:tab w:val="left" w:pos="3045" w:leader="none"/>
        </w:tabs>
        <w:spacing w:lineRule="auto" w:line="240" w:before="0" w:after="0"/>
        <w:ind w:left="645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(адрес месторасположения автомобильной зарядной станции)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находится в эксплуатации.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Председатель комиссии</w:t>
      </w:r>
      <w:r>
        <w:rPr>
          <w:rFonts w:cs="Times New Roman" w:ascii="Times New Roman" w:hAnsi="Times New Roman"/>
          <w:sz w:val="28"/>
          <w:szCs w:val="28"/>
        </w:rPr>
        <w:t xml:space="preserve"> ___________ _____________ 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должность     личная подпись   фамилия инициалы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Член комиссии</w:t>
      </w:r>
      <w:r>
        <w:rPr>
          <w:rFonts w:cs="Times New Roman" w:ascii="Times New Roman" w:hAnsi="Times New Roman"/>
          <w:sz w:val="28"/>
          <w:szCs w:val="28"/>
        </w:rPr>
        <w:t xml:space="preserve"> _____________ _______________ 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>должность         личная подпись              фамилия инициалы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_____________ _______________ 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>должность         личная подпись                фамилия инициалы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sz w:val="28"/>
          <w:szCs w:val="28"/>
        </w:rPr>
        <w:t>_____________ _______________ 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  <w:szCs w:val="24"/>
        </w:rPr>
        <w:t>должность         личная подпись                фамилия инициалы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</w:t>
      </w:r>
    </w:p>
    <w:sectPr>
      <w:type w:val="continuous"/>
      <w:pgSz w:w="11906" w:h="16838"/>
      <w:pgMar w:left="1560" w:right="851" w:gutter="0" w:header="709" w:top="1134" w:footer="0" w:bottom="1134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Udmurt Academy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4950911"/>
    </w:sdtPr>
    <w:sdtContent>
      <w:p>
        <w:pPr>
          <w:pStyle w:val="Style24"/>
          <w:jc w:val="center"/>
          <w:rPr/>
        </w:pPr>
        <w:r>
          <w:rPr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7bea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11"/>
    <w:uiPriority w:val="99"/>
    <w:qFormat/>
    <w:rsid w:val="000b7be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b7bea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0b7bea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e5718"/>
    <w:rPr>
      <w:rFonts w:ascii="Tahoma" w:hAnsi="Tahoma" w:eastAsia="Calibri" w:cs="Tahoma"/>
      <w:sz w:val="16"/>
      <w:szCs w:val="16"/>
    </w:rPr>
  </w:style>
  <w:style w:type="character" w:styleId="Style17" w:customStyle="1">
    <w:name w:val="Абзац списка Знак"/>
    <w:link w:val="ListParagraph"/>
    <w:uiPriority w:val="99"/>
    <w:qFormat/>
    <w:locked/>
    <w:rsid w:val="00cf043e"/>
    <w:rPr>
      <w:rFonts w:ascii="Times New Roman" w:hAnsi="Times New Roman" w:eastAsia="Times New Roman" w:cs="Times New Roman"/>
      <w:bCs/>
      <w:sz w:val="24"/>
      <w:szCs w:val="24"/>
      <w:lang w:eastAsia="ar-SA"/>
    </w:rPr>
  </w:style>
  <w:style w:type="character" w:styleId="-">
    <w:name w:val="Hyperlink"/>
    <w:basedOn w:val="DefaultParagraphFont"/>
    <w:uiPriority w:val="99"/>
    <w:semiHidden/>
    <w:unhideWhenUsed/>
    <w:rsid w:val="00746f81"/>
    <w:rPr>
      <w:color w:val="0000FF"/>
      <w:u w:val="single"/>
    </w:rPr>
  </w:style>
  <w:style w:type="paragraph" w:styleId="Style18" w:customStyle="1">
    <w:name w:val="Заголовок"/>
    <w:basedOn w:val="Normal"/>
    <w:next w:val="Style19"/>
    <w:qFormat/>
    <w:rsid w:val="002135f1"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9">
    <w:name w:val="Body Text"/>
    <w:basedOn w:val="Normal"/>
    <w:link w:val="Style13"/>
    <w:uiPriority w:val="99"/>
    <w:rsid w:val="000b7bea"/>
    <w:pPr>
      <w:spacing w:before="0" w:after="120"/>
    </w:pPr>
    <w:rPr/>
  </w:style>
  <w:style w:type="paragraph" w:styleId="Style20">
    <w:name w:val="List"/>
    <w:basedOn w:val="Style19"/>
    <w:rsid w:val="002135f1"/>
    <w:pPr/>
    <w:rPr>
      <w:rFonts w:cs="Arial Unicode MS"/>
    </w:rPr>
  </w:style>
  <w:style w:type="paragraph" w:styleId="Style21" w:customStyle="1">
    <w:name w:val="Caption"/>
    <w:basedOn w:val="Normal"/>
    <w:qFormat/>
    <w:rsid w:val="002135f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2135f1"/>
    <w:pPr>
      <w:suppressLineNumbers/>
    </w:pPr>
    <w:rPr>
      <w:rFonts w:cs="Arial Unicode MS"/>
    </w:rPr>
  </w:style>
  <w:style w:type="paragraph" w:styleId="Style23" w:customStyle="1">
    <w:name w:val="Колонтитул"/>
    <w:basedOn w:val="Normal"/>
    <w:qFormat/>
    <w:rsid w:val="002135f1"/>
    <w:pPr/>
    <w:rPr/>
  </w:style>
  <w:style w:type="paragraph" w:styleId="Style24" w:customStyle="1">
    <w:name w:val="Header"/>
    <w:basedOn w:val="Normal"/>
    <w:link w:val="Style14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 w:customStyle="1">
    <w:name w:val="Footer"/>
    <w:basedOn w:val="Normal"/>
    <w:link w:val="Style15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e57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b64a9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1"/>
    <w:basedOn w:val="Normal"/>
    <w:uiPriority w:val="99"/>
    <w:qFormat/>
    <w:rsid w:val="00767220"/>
    <w:pPr>
      <w:widowControl w:val="false"/>
      <w:shd w:val="clear" w:color="auto" w:fill="FFFFFF"/>
      <w:spacing w:lineRule="atLeast" w:line="240" w:before="540" w:after="60"/>
      <w:jc w:val="center"/>
    </w:pPr>
    <w:rPr>
      <w:rFonts w:ascii="Times New Roman" w:hAnsi="Times New Roman" w:eastAsia="Times New Roman" w:cs="Times New Roman"/>
      <w:color w:val="000000"/>
      <w:spacing w:val="1"/>
      <w:sz w:val="25"/>
      <w:szCs w:val="25"/>
      <w:lang w:eastAsia="ru-RU"/>
    </w:rPr>
  </w:style>
  <w:style w:type="paragraph" w:styleId="ListParagraph">
    <w:name w:val="List Paragraph"/>
    <w:basedOn w:val="Normal"/>
    <w:link w:val="Style17"/>
    <w:uiPriority w:val="99"/>
    <w:qFormat/>
    <w:rsid w:val="00cf043e"/>
    <w:pPr>
      <w:spacing w:lineRule="atLeast" w:line="240" w:before="0" w:after="0"/>
      <w:ind w:left="720" w:hanging="0"/>
    </w:pPr>
    <w:rPr>
      <w:rFonts w:ascii="Times New Roman" w:hAnsi="Times New Roman" w:eastAsia="Times New Roman" w:cs="Times New Roman"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746f81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26" w:customStyle="1">
    <w:name w:val="Содержимое врезки"/>
    <w:basedOn w:val="Normal"/>
    <w:qFormat/>
    <w:rsid w:val="002135f1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aa33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igra.udmurt.ru/regulatory/176/pril_post_385_21032024.docx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13D4-2C5A-4D0E-8697-CB7C9C88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LibreOffice/7.5.1.2$Windows_X86_64 LibreOffice_project/fcbaee479e84c6cd81291587d2ee68cba099e129</Application>
  <AppVersion>15.0000</AppVersion>
  <Pages>9</Pages>
  <Words>1408</Words>
  <Characters>11718</Characters>
  <CharactersWithSpaces>13541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2024-04-24T09:13:00Z</dcterms:created>
  <dc:creator>tv</dc:creator>
  <dc:description/>
  <dc:language>ru-RU</dc:language>
  <cp:lastModifiedBy/>
  <cp:lastPrinted>2024-04-24T13:35:22Z</cp:lastPrinted>
  <dcterms:modified xsi:type="dcterms:W3CDTF">2024-04-24T13:36:49Z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